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D4" w:rsidRPr="00663B33" w:rsidRDefault="00746147" w:rsidP="00746147">
      <w:pPr>
        <w:jc w:val="center"/>
        <w:rPr>
          <w:b/>
          <w:sz w:val="32"/>
        </w:rPr>
      </w:pPr>
      <w:r w:rsidRPr="00663B33">
        <w:rPr>
          <w:rFonts w:hint="eastAsia"/>
          <w:b/>
          <w:sz w:val="32"/>
        </w:rPr>
        <w:t>天津市海绵城市</w:t>
      </w:r>
      <w:r w:rsidR="00663B33" w:rsidRPr="00663B33">
        <w:rPr>
          <w:rFonts w:hint="eastAsia"/>
          <w:b/>
          <w:sz w:val="32"/>
        </w:rPr>
        <w:t>试点</w:t>
      </w:r>
      <w:r w:rsidRPr="00663B33">
        <w:rPr>
          <w:rFonts w:hint="eastAsia"/>
          <w:b/>
          <w:sz w:val="32"/>
        </w:rPr>
        <w:t>区某雨水系统雨水调蓄池设计要求</w:t>
      </w:r>
    </w:p>
    <w:p w:rsidR="00746147" w:rsidRDefault="00746147" w:rsidP="00746147">
      <w:pPr>
        <w:jc w:val="center"/>
        <w:rPr>
          <w:sz w:val="28"/>
        </w:rPr>
      </w:pPr>
    </w:p>
    <w:p w:rsidR="00746147" w:rsidRPr="00746147" w:rsidRDefault="00746147" w:rsidP="00746147">
      <w:pPr>
        <w:jc w:val="left"/>
        <w:rPr>
          <w:b/>
          <w:sz w:val="28"/>
        </w:rPr>
      </w:pPr>
      <w:r w:rsidRPr="00746147">
        <w:rPr>
          <w:rFonts w:hint="eastAsia"/>
          <w:b/>
          <w:sz w:val="28"/>
        </w:rPr>
        <w:t>一、项目背景</w:t>
      </w:r>
    </w:p>
    <w:p w:rsidR="00746147" w:rsidRPr="00746147" w:rsidRDefault="00746147" w:rsidP="00746147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746147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Pr="00746147">
        <w:rPr>
          <w:rFonts w:ascii="Times New Roman" w:eastAsia="宋体" w:hAnsi="Times New Roman" w:cs="Times New Roman" w:hint="eastAsia"/>
          <w:b/>
          <w:sz w:val="24"/>
          <w:szCs w:val="24"/>
        </w:rPr>
        <w:t>新形势下水环境治理背景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近年来，天津市通过</w:t>
      </w:r>
      <w:r w:rsidRPr="00746147">
        <w:rPr>
          <w:rFonts w:ascii="Times New Roman" w:eastAsia="宋体" w:hAnsi="Times New Roman" w:cs="Times New Roman"/>
          <w:sz w:val="24"/>
          <w:szCs w:val="24"/>
        </w:rPr>
        <w:t>“</w:t>
      </w:r>
      <w:r w:rsidRPr="00746147">
        <w:rPr>
          <w:rFonts w:ascii="Times New Roman" w:eastAsia="宋体" w:hAnsi="Times New Roman" w:cs="Times New Roman"/>
          <w:sz w:val="24"/>
          <w:szCs w:val="24"/>
        </w:rPr>
        <w:t>清水工程</w:t>
      </w:r>
      <w:r w:rsidRPr="00746147">
        <w:rPr>
          <w:rFonts w:ascii="Times New Roman" w:eastAsia="宋体" w:hAnsi="Times New Roman" w:cs="Times New Roman"/>
          <w:sz w:val="24"/>
          <w:szCs w:val="24"/>
        </w:rPr>
        <w:t>”</w:t>
      </w:r>
      <w:r w:rsidRPr="00746147">
        <w:rPr>
          <w:rFonts w:ascii="Times New Roman" w:eastAsia="宋体" w:hAnsi="Times New Roman" w:cs="Times New Roman"/>
          <w:sz w:val="24"/>
          <w:szCs w:val="24"/>
        </w:rPr>
        <w:t>、</w:t>
      </w:r>
      <w:r w:rsidRPr="00746147">
        <w:rPr>
          <w:rFonts w:ascii="Times New Roman" w:eastAsia="宋体" w:hAnsi="Times New Roman" w:cs="Times New Roman"/>
          <w:sz w:val="24"/>
          <w:szCs w:val="24"/>
        </w:rPr>
        <w:t>“</w:t>
      </w:r>
      <w:r w:rsidRPr="00746147">
        <w:rPr>
          <w:rFonts w:ascii="Times New Roman" w:eastAsia="宋体" w:hAnsi="Times New Roman" w:cs="Times New Roman"/>
          <w:sz w:val="24"/>
          <w:szCs w:val="24"/>
        </w:rPr>
        <w:t>美丽天津一号工程</w:t>
      </w:r>
      <w:r w:rsidRPr="00746147">
        <w:rPr>
          <w:rFonts w:ascii="Times New Roman" w:eastAsia="宋体" w:hAnsi="Times New Roman" w:cs="Times New Roman"/>
          <w:sz w:val="24"/>
          <w:szCs w:val="24"/>
        </w:rPr>
        <w:t>”</w:t>
      </w:r>
      <w:r w:rsidRPr="00746147">
        <w:rPr>
          <w:rFonts w:ascii="Times New Roman" w:eastAsia="宋体" w:hAnsi="Times New Roman" w:cs="Times New Roman"/>
          <w:sz w:val="24"/>
          <w:szCs w:val="24"/>
        </w:rPr>
        <w:t>等项目的实施，截污治污能力显著提高，点源水污染的排放已得到较好控制，旱季污水直排河道现象明显减少，河道水质有所改善。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随着点源污染的逐步削减，非点源水污染对天津水环境质量的影响进一步提高，构成了日益严重的威胁。城市初期雨水径流污染成为仅次于农业面源的第二大污染源，是地表水体污染的主要污染源。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随着中心城区硬化面积不断扩大，汽车保有量不断增长，湿地坑塘逐渐萎缩消失，初期雨水地表径流对于河道水体的污染也日益加重。商业区、居住区、文教区等城市功能区雨水地表径流</w:t>
      </w:r>
      <w:r w:rsidRPr="00746147">
        <w:rPr>
          <w:rFonts w:ascii="Times New Roman" w:eastAsia="宋体" w:hAnsi="Times New Roman" w:cs="Times New Roman"/>
          <w:sz w:val="24"/>
          <w:szCs w:val="24"/>
        </w:rPr>
        <w:t>COD</w:t>
      </w:r>
      <w:r w:rsidRPr="00746147">
        <w:rPr>
          <w:rFonts w:ascii="Times New Roman" w:eastAsia="宋体" w:hAnsi="Times New Roman" w:cs="Times New Roman"/>
          <w:sz w:val="24"/>
          <w:szCs w:val="24"/>
        </w:rPr>
        <w:t>、</w:t>
      </w:r>
      <w:r w:rsidRPr="00746147">
        <w:rPr>
          <w:rFonts w:ascii="Times New Roman" w:eastAsia="宋体" w:hAnsi="Times New Roman" w:cs="Times New Roman"/>
          <w:sz w:val="24"/>
          <w:szCs w:val="24"/>
        </w:rPr>
        <w:t>SS</w:t>
      </w:r>
      <w:r w:rsidRPr="00746147">
        <w:rPr>
          <w:rFonts w:ascii="Times New Roman" w:eastAsia="宋体" w:hAnsi="Times New Roman" w:cs="Times New Roman"/>
          <w:sz w:val="24"/>
          <w:szCs w:val="24"/>
        </w:rPr>
        <w:t>、</w:t>
      </w:r>
      <w:r w:rsidRPr="00746147">
        <w:rPr>
          <w:rFonts w:ascii="Times New Roman" w:eastAsia="宋体" w:hAnsi="Times New Roman" w:cs="Times New Roman"/>
          <w:sz w:val="24"/>
          <w:szCs w:val="24"/>
        </w:rPr>
        <w:t>BOD</w:t>
      </w:r>
      <w:r w:rsidRPr="00746147">
        <w:rPr>
          <w:rFonts w:ascii="Times New Roman" w:eastAsia="宋体" w:hAnsi="Times New Roman" w:cs="Times New Roman"/>
          <w:sz w:val="24"/>
          <w:szCs w:val="24"/>
        </w:rPr>
        <w:t>的浓度均远远高于天然雨水。</w:t>
      </w:r>
    </w:p>
    <w:p w:rsid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初期雨水直接排入河道，对水体造成非常严重的污染，同时由于中心城市河道众多，且主要用于排除城市雨水，管理和维护难度巨大。</w:t>
      </w:r>
    </w:p>
    <w:p w:rsidR="00746147" w:rsidRPr="00746147" w:rsidRDefault="00746147" w:rsidP="00746147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746147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746147">
        <w:rPr>
          <w:rFonts w:ascii="Times New Roman" w:eastAsia="宋体" w:hAnsi="Times New Roman" w:cs="Times New Roman" w:hint="eastAsia"/>
          <w:b/>
          <w:sz w:val="24"/>
          <w:szCs w:val="24"/>
        </w:rPr>
        <w:t>、国家政策背景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2015</w:t>
      </w:r>
      <w:r w:rsidRPr="00746147">
        <w:rPr>
          <w:rFonts w:ascii="Times New Roman" w:eastAsia="宋体" w:hAnsi="Times New Roman" w:cs="Times New Roman"/>
          <w:sz w:val="24"/>
          <w:szCs w:val="24"/>
        </w:rPr>
        <w:t>年</w:t>
      </w:r>
      <w:r w:rsidRPr="00746147">
        <w:rPr>
          <w:rFonts w:ascii="Times New Roman" w:eastAsia="宋体" w:hAnsi="Times New Roman" w:cs="Times New Roman"/>
          <w:sz w:val="24"/>
          <w:szCs w:val="24"/>
        </w:rPr>
        <w:t>4</w:t>
      </w:r>
      <w:r w:rsidRPr="00746147">
        <w:rPr>
          <w:rFonts w:ascii="Times New Roman" w:eastAsia="宋体" w:hAnsi="Times New Roman" w:cs="Times New Roman"/>
          <w:sz w:val="24"/>
          <w:szCs w:val="24"/>
        </w:rPr>
        <w:t>月</w:t>
      </w:r>
      <w:r w:rsidRPr="00746147">
        <w:rPr>
          <w:rFonts w:ascii="Times New Roman" w:eastAsia="宋体" w:hAnsi="Times New Roman" w:cs="Times New Roman"/>
          <w:sz w:val="24"/>
          <w:szCs w:val="24"/>
        </w:rPr>
        <w:t>16</w:t>
      </w:r>
      <w:r w:rsidRPr="00746147">
        <w:rPr>
          <w:rFonts w:ascii="Times New Roman" w:eastAsia="宋体" w:hAnsi="Times New Roman" w:cs="Times New Roman"/>
          <w:sz w:val="24"/>
          <w:szCs w:val="24"/>
        </w:rPr>
        <w:t>日，国务院关于印发水污染防治行动计划的通知</w:t>
      </w:r>
      <w:r w:rsidRPr="00746147">
        <w:rPr>
          <w:rFonts w:ascii="Times New Roman" w:eastAsia="宋体" w:hAnsi="Times New Roman" w:cs="Times New Roman"/>
          <w:sz w:val="24"/>
          <w:szCs w:val="24"/>
        </w:rPr>
        <w:t>(</w:t>
      </w:r>
      <w:r w:rsidRPr="00746147">
        <w:rPr>
          <w:rFonts w:ascii="Times New Roman" w:eastAsia="宋体" w:hAnsi="Times New Roman" w:cs="Times New Roman"/>
          <w:sz w:val="24"/>
          <w:szCs w:val="24"/>
        </w:rPr>
        <w:t>国发〔</w:t>
      </w:r>
      <w:r w:rsidRPr="00746147">
        <w:rPr>
          <w:rFonts w:ascii="Times New Roman" w:eastAsia="宋体" w:hAnsi="Times New Roman" w:cs="Times New Roman"/>
          <w:sz w:val="24"/>
          <w:szCs w:val="24"/>
        </w:rPr>
        <w:t>2015</w:t>
      </w:r>
      <w:r w:rsidRPr="00746147">
        <w:rPr>
          <w:rFonts w:ascii="Times New Roman" w:eastAsia="宋体" w:hAnsi="Times New Roman" w:cs="Times New Roman"/>
          <w:sz w:val="24"/>
          <w:szCs w:val="24"/>
        </w:rPr>
        <w:t>〕</w:t>
      </w:r>
      <w:r w:rsidRPr="00746147">
        <w:rPr>
          <w:rFonts w:ascii="Times New Roman" w:eastAsia="宋体" w:hAnsi="Times New Roman" w:cs="Times New Roman"/>
          <w:sz w:val="24"/>
          <w:szCs w:val="24"/>
        </w:rPr>
        <w:t>17</w:t>
      </w:r>
      <w:r w:rsidRPr="00746147">
        <w:rPr>
          <w:rFonts w:ascii="Times New Roman" w:eastAsia="宋体" w:hAnsi="Times New Roman" w:cs="Times New Roman"/>
          <w:sz w:val="24"/>
          <w:szCs w:val="24"/>
        </w:rPr>
        <w:t>号</w:t>
      </w:r>
      <w:r w:rsidRPr="00746147">
        <w:rPr>
          <w:rFonts w:ascii="Times New Roman" w:eastAsia="宋体" w:hAnsi="Times New Roman" w:cs="Times New Roman"/>
          <w:sz w:val="24"/>
          <w:szCs w:val="24"/>
        </w:rPr>
        <w:t>)</w:t>
      </w:r>
      <w:r w:rsidRPr="00746147">
        <w:rPr>
          <w:rFonts w:ascii="Times New Roman" w:eastAsia="宋体" w:hAnsi="Times New Roman" w:cs="Times New Roman"/>
          <w:sz w:val="24"/>
          <w:szCs w:val="24"/>
        </w:rPr>
        <w:t>。提出工作要求：到</w:t>
      </w:r>
      <w:r w:rsidRPr="00746147">
        <w:rPr>
          <w:rFonts w:ascii="Times New Roman" w:eastAsia="宋体" w:hAnsi="Times New Roman" w:cs="Times New Roman"/>
          <w:sz w:val="24"/>
          <w:szCs w:val="24"/>
        </w:rPr>
        <w:t>2020</w:t>
      </w:r>
      <w:r w:rsidRPr="00746147">
        <w:rPr>
          <w:rFonts w:ascii="Times New Roman" w:eastAsia="宋体" w:hAnsi="Times New Roman" w:cs="Times New Roman"/>
          <w:sz w:val="24"/>
          <w:szCs w:val="24"/>
        </w:rPr>
        <w:t>年，全国水环境质量得到阶段性改善，污染严重水体较大幅度减少，饮用水安全保障水平持续提升；到</w:t>
      </w:r>
      <w:r w:rsidRPr="00746147">
        <w:rPr>
          <w:rFonts w:ascii="Times New Roman" w:eastAsia="宋体" w:hAnsi="Times New Roman" w:cs="Times New Roman"/>
          <w:sz w:val="24"/>
          <w:szCs w:val="24"/>
        </w:rPr>
        <w:t>2030</w:t>
      </w:r>
      <w:r w:rsidRPr="00746147">
        <w:rPr>
          <w:rFonts w:ascii="Times New Roman" w:eastAsia="宋体" w:hAnsi="Times New Roman" w:cs="Times New Roman"/>
          <w:sz w:val="24"/>
          <w:szCs w:val="24"/>
        </w:rPr>
        <w:t>年，力争全国水环境质量总体改善，水生态系统功能初步恢复。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2015</w:t>
      </w:r>
      <w:r w:rsidRPr="00746147">
        <w:rPr>
          <w:rFonts w:ascii="Times New Roman" w:eastAsia="宋体" w:hAnsi="Times New Roman" w:cs="Times New Roman"/>
          <w:sz w:val="24"/>
          <w:szCs w:val="24"/>
        </w:rPr>
        <w:t>年</w:t>
      </w:r>
      <w:r w:rsidRPr="00746147">
        <w:rPr>
          <w:rFonts w:ascii="Times New Roman" w:eastAsia="宋体" w:hAnsi="Times New Roman" w:cs="Times New Roman"/>
          <w:sz w:val="24"/>
          <w:szCs w:val="24"/>
        </w:rPr>
        <w:t>8</w:t>
      </w:r>
      <w:r w:rsidRPr="00746147">
        <w:rPr>
          <w:rFonts w:ascii="Times New Roman" w:eastAsia="宋体" w:hAnsi="Times New Roman" w:cs="Times New Roman"/>
          <w:sz w:val="24"/>
          <w:szCs w:val="24"/>
        </w:rPr>
        <w:t>月</w:t>
      </w:r>
      <w:r w:rsidRPr="00746147">
        <w:rPr>
          <w:rFonts w:ascii="Times New Roman" w:eastAsia="宋体" w:hAnsi="Times New Roman" w:cs="Times New Roman"/>
          <w:sz w:val="24"/>
          <w:szCs w:val="24"/>
        </w:rPr>
        <w:t>28</w:t>
      </w:r>
      <w:r w:rsidRPr="00746147">
        <w:rPr>
          <w:rFonts w:ascii="Times New Roman" w:eastAsia="宋体" w:hAnsi="Times New Roman" w:cs="Times New Roman"/>
          <w:sz w:val="24"/>
          <w:szCs w:val="24"/>
        </w:rPr>
        <w:t>日，住房和城乡建设部、环境保护部发布《城市黑臭水体整治工作指南》，提出</w:t>
      </w:r>
      <w:r w:rsidRPr="00746147">
        <w:rPr>
          <w:rFonts w:ascii="Times New Roman" w:eastAsia="宋体" w:hAnsi="Times New Roman" w:cs="Times New Roman"/>
          <w:sz w:val="24"/>
          <w:szCs w:val="24"/>
        </w:rPr>
        <w:t>“</w:t>
      </w:r>
      <w:r w:rsidRPr="00746147">
        <w:rPr>
          <w:rFonts w:ascii="Times New Roman" w:eastAsia="宋体" w:hAnsi="Times New Roman" w:cs="Times New Roman"/>
          <w:sz w:val="24"/>
          <w:szCs w:val="24"/>
        </w:rPr>
        <w:t>到</w:t>
      </w:r>
      <w:r w:rsidRPr="00746147">
        <w:rPr>
          <w:rFonts w:ascii="Times New Roman" w:eastAsia="宋体" w:hAnsi="Times New Roman" w:cs="Times New Roman"/>
          <w:sz w:val="24"/>
          <w:szCs w:val="24"/>
        </w:rPr>
        <w:t>2020</w:t>
      </w:r>
      <w:r w:rsidRPr="00746147">
        <w:rPr>
          <w:rFonts w:ascii="Times New Roman" w:eastAsia="宋体" w:hAnsi="Times New Roman" w:cs="Times New Roman"/>
          <w:sz w:val="24"/>
          <w:szCs w:val="24"/>
        </w:rPr>
        <w:t>年，地级及以上城市建成区黑臭水体均控制在</w:t>
      </w:r>
      <w:r w:rsidRPr="00746147">
        <w:rPr>
          <w:rFonts w:ascii="Times New Roman" w:eastAsia="宋体" w:hAnsi="Times New Roman" w:cs="Times New Roman"/>
          <w:sz w:val="24"/>
          <w:szCs w:val="24"/>
        </w:rPr>
        <w:t>10%</w:t>
      </w:r>
      <w:r w:rsidRPr="00746147">
        <w:rPr>
          <w:rFonts w:ascii="Times New Roman" w:eastAsia="宋体" w:hAnsi="Times New Roman" w:cs="Times New Roman"/>
          <w:sz w:val="24"/>
          <w:szCs w:val="24"/>
        </w:rPr>
        <w:t>以内，到</w:t>
      </w:r>
      <w:r w:rsidRPr="00746147">
        <w:rPr>
          <w:rFonts w:ascii="Times New Roman" w:eastAsia="宋体" w:hAnsi="Times New Roman" w:cs="Times New Roman"/>
          <w:sz w:val="24"/>
          <w:szCs w:val="24"/>
        </w:rPr>
        <w:t>2030</w:t>
      </w:r>
      <w:r w:rsidRPr="00746147">
        <w:rPr>
          <w:rFonts w:ascii="Times New Roman" w:eastAsia="宋体" w:hAnsi="Times New Roman" w:cs="Times New Roman"/>
          <w:sz w:val="24"/>
          <w:szCs w:val="24"/>
        </w:rPr>
        <w:t>年，城市建成区黑臭水体总体得到消除</w:t>
      </w:r>
      <w:r w:rsidRPr="00746147">
        <w:rPr>
          <w:rFonts w:ascii="Times New Roman" w:eastAsia="宋体" w:hAnsi="Times New Roman" w:cs="Times New Roman"/>
          <w:sz w:val="24"/>
          <w:szCs w:val="24"/>
        </w:rPr>
        <w:t>”</w:t>
      </w:r>
      <w:r w:rsidRPr="00746147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2015</w:t>
      </w:r>
      <w:r w:rsidRPr="00746147">
        <w:rPr>
          <w:rFonts w:ascii="Times New Roman" w:eastAsia="宋体" w:hAnsi="Times New Roman" w:cs="Times New Roman"/>
          <w:sz w:val="24"/>
          <w:szCs w:val="24"/>
        </w:rPr>
        <w:t>年</w:t>
      </w:r>
      <w:r w:rsidRPr="00746147">
        <w:rPr>
          <w:rFonts w:ascii="Times New Roman" w:eastAsia="宋体" w:hAnsi="Times New Roman" w:cs="Times New Roman"/>
          <w:sz w:val="24"/>
          <w:szCs w:val="24"/>
        </w:rPr>
        <w:t>10</w:t>
      </w:r>
      <w:r w:rsidRPr="00746147">
        <w:rPr>
          <w:rFonts w:ascii="Times New Roman" w:eastAsia="宋体" w:hAnsi="Times New Roman" w:cs="Times New Roman"/>
          <w:sz w:val="24"/>
          <w:szCs w:val="24"/>
        </w:rPr>
        <w:t>月，国务院办公厅正式出台了《国务院办公厅关于推进海绵城市建设的指导意见》（国办发〔</w:t>
      </w:r>
      <w:r w:rsidRPr="00746147">
        <w:rPr>
          <w:rFonts w:ascii="Times New Roman" w:eastAsia="宋体" w:hAnsi="Times New Roman" w:cs="Times New Roman"/>
          <w:sz w:val="24"/>
          <w:szCs w:val="24"/>
        </w:rPr>
        <w:t>2015</w:t>
      </w:r>
      <w:r w:rsidRPr="00746147">
        <w:rPr>
          <w:rFonts w:ascii="Times New Roman" w:eastAsia="宋体" w:hAnsi="Times New Roman" w:cs="Times New Roman"/>
          <w:sz w:val="24"/>
          <w:szCs w:val="24"/>
        </w:rPr>
        <w:t>〕</w:t>
      </w:r>
      <w:r w:rsidRPr="00746147">
        <w:rPr>
          <w:rFonts w:ascii="Times New Roman" w:eastAsia="宋体" w:hAnsi="Times New Roman" w:cs="Times New Roman"/>
          <w:sz w:val="24"/>
          <w:szCs w:val="24"/>
        </w:rPr>
        <w:t>75</w:t>
      </w:r>
      <w:r w:rsidRPr="00746147">
        <w:rPr>
          <w:rFonts w:ascii="Times New Roman" w:eastAsia="宋体" w:hAnsi="Times New Roman" w:cs="Times New Roman"/>
          <w:sz w:val="24"/>
          <w:szCs w:val="24"/>
        </w:rPr>
        <w:t>号），全面推进海绵城市建设，提出了具体工作目标：到</w:t>
      </w:r>
      <w:r w:rsidRPr="00746147">
        <w:rPr>
          <w:rFonts w:ascii="Times New Roman" w:eastAsia="宋体" w:hAnsi="Times New Roman" w:cs="Times New Roman"/>
          <w:sz w:val="24"/>
          <w:szCs w:val="24"/>
        </w:rPr>
        <w:t>2020</w:t>
      </w:r>
      <w:r w:rsidRPr="00746147">
        <w:rPr>
          <w:rFonts w:ascii="Times New Roman" w:eastAsia="宋体" w:hAnsi="Times New Roman" w:cs="Times New Roman"/>
          <w:sz w:val="24"/>
          <w:szCs w:val="24"/>
        </w:rPr>
        <w:t>年，城市建成区</w:t>
      </w:r>
      <w:r w:rsidRPr="00746147">
        <w:rPr>
          <w:rFonts w:ascii="Times New Roman" w:eastAsia="宋体" w:hAnsi="Times New Roman" w:cs="Times New Roman"/>
          <w:sz w:val="24"/>
          <w:szCs w:val="24"/>
        </w:rPr>
        <w:t>20%</w:t>
      </w:r>
      <w:r w:rsidRPr="00746147">
        <w:rPr>
          <w:rFonts w:ascii="Times New Roman" w:eastAsia="宋体" w:hAnsi="Times New Roman" w:cs="Times New Roman"/>
          <w:sz w:val="24"/>
          <w:szCs w:val="24"/>
        </w:rPr>
        <w:t>以上的面积达到目标要求；到</w:t>
      </w:r>
      <w:r w:rsidRPr="00746147">
        <w:rPr>
          <w:rFonts w:ascii="Times New Roman" w:eastAsia="宋体" w:hAnsi="Times New Roman" w:cs="Times New Roman"/>
          <w:sz w:val="24"/>
          <w:szCs w:val="24"/>
        </w:rPr>
        <w:t>2030</w:t>
      </w:r>
      <w:r w:rsidRPr="00746147">
        <w:rPr>
          <w:rFonts w:ascii="Times New Roman" w:eastAsia="宋体" w:hAnsi="Times New Roman" w:cs="Times New Roman"/>
          <w:sz w:val="24"/>
          <w:szCs w:val="24"/>
        </w:rPr>
        <w:t>年，城市建成区</w:t>
      </w:r>
      <w:r w:rsidRPr="00746147">
        <w:rPr>
          <w:rFonts w:ascii="Times New Roman" w:eastAsia="宋体" w:hAnsi="Times New Roman" w:cs="Times New Roman"/>
          <w:sz w:val="24"/>
          <w:szCs w:val="24"/>
        </w:rPr>
        <w:t>80%</w:t>
      </w:r>
      <w:r w:rsidRPr="00746147">
        <w:rPr>
          <w:rFonts w:ascii="Times New Roman" w:eastAsia="宋体" w:hAnsi="Times New Roman" w:cs="Times New Roman"/>
          <w:sz w:val="24"/>
          <w:szCs w:val="24"/>
        </w:rPr>
        <w:t>以上的面积达到目标要求。</w:t>
      </w:r>
    </w:p>
    <w:p w:rsid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同时，</w:t>
      </w:r>
      <w:r w:rsidRPr="00746147">
        <w:rPr>
          <w:rFonts w:ascii="Times New Roman" w:eastAsia="宋体" w:hAnsi="Times New Roman" w:cs="Times New Roman"/>
          <w:sz w:val="24"/>
          <w:szCs w:val="24"/>
        </w:rPr>
        <w:t>2016</w:t>
      </w:r>
      <w:r w:rsidRPr="00746147">
        <w:rPr>
          <w:rFonts w:ascii="Times New Roman" w:eastAsia="宋体" w:hAnsi="Times New Roman" w:cs="Times New Roman"/>
          <w:sz w:val="24"/>
          <w:szCs w:val="24"/>
        </w:rPr>
        <w:t>年颁布的《室外排水规范》明确提出初期雨水径流污染的控制</w:t>
      </w:r>
      <w:r w:rsidRPr="00746147">
        <w:rPr>
          <w:rFonts w:ascii="Times New Roman" w:eastAsia="宋体" w:hAnsi="Times New Roman" w:cs="Times New Roman"/>
          <w:sz w:val="24"/>
          <w:szCs w:val="24"/>
        </w:rPr>
        <w:lastRenderedPageBreak/>
        <w:t>要求。从落实政策、规范要求的角度出发，进行本工程是十分必要的。</w:t>
      </w:r>
    </w:p>
    <w:p w:rsidR="00746147" w:rsidRPr="00746147" w:rsidRDefault="00746147" w:rsidP="00746147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746147"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 w:rsidRPr="00746147">
        <w:rPr>
          <w:rFonts w:ascii="Times New Roman" w:eastAsia="宋体" w:hAnsi="Times New Roman" w:cs="Times New Roman" w:hint="eastAsia"/>
          <w:b/>
          <w:sz w:val="24"/>
          <w:szCs w:val="24"/>
        </w:rPr>
        <w:t>、海绵城市建设背景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2016</w:t>
      </w:r>
      <w:r w:rsidRPr="00746147">
        <w:rPr>
          <w:rFonts w:ascii="Times New Roman" w:eastAsia="宋体" w:hAnsi="Times New Roman" w:cs="Times New Roman"/>
          <w:sz w:val="24"/>
          <w:szCs w:val="24"/>
        </w:rPr>
        <w:t>年</w:t>
      </w:r>
      <w:r w:rsidRPr="00746147">
        <w:rPr>
          <w:rFonts w:ascii="Times New Roman" w:eastAsia="宋体" w:hAnsi="Times New Roman" w:cs="Times New Roman"/>
          <w:sz w:val="24"/>
          <w:szCs w:val="24"/>
        </w:rPr>
        <w:t>4</w:t>
      </w:r>
      <w:r w:rsidRPr="00746147">
        <w:rPr>
          <w:rFonts w:ascii="Times New Roman" w:eastAsia="宋体" w:hAnsi="Times New Roman" w:cs="Times New Roman"/>
          <w:sz w:val="24"/>
          <w:szCs w:val="24"/>
        </w:rPr>
        <w:t>月天津市完成了《天津市海绵城市建设试点实施方案》，确定了</w:t>
      </w:r>
      <w:r w:rsidRPr="00746147">
        <w:rPr>
          <w:rFonts w:ascii="Times New Roman" w:eastAsia="宋体" w:hAnsi="Times New Roman" w:cs="Times New Roman"/>
          <w:sz w:val="24"/>
          <w:szCs w:val="24"/>
        </w:rPr>
        <w:t>“</w:t>
      </w:r>
      <w:r w:rsidRPr="00746147">
        <w:rPr>
          <w:rFonts w:ascii="Times New Roman" w:eastAsia="宋体" w:hAnsi="Times New Roman" w:cs="Times New Roman"/>
          <w:sz w:val="24"/>
          <w:szCs w:val="24"/>
        </w:rPr>
        <w:t>解放南路海绵城市试点区</w:t>
      </w:r>
      <w:r w:rsidRPr="00746147">
        <w:rPr>
          <w:rFonts w:ascii="Times New Roman" w:eastAsia="宋体" w:hAnsi="Times New Roman" w:cs="Times New Roman"/>
          <w:sz w:val="24"/>
          <w:szCs w:val="24"/>
        </w:rPr>
        <w:t>”</w:t>
      </w:r>
      <w:r w:rsidRPr="00746147">
        <w:rPr>
          <w:rFonts w:ascii="Times New Roman" w:eastAsia="宋体" w:hAnsi="Times New Roman" w:cs="Times New Roman"/>
          <w:sz w:val="24"/>
          <w:szCs w:val="24"/>
        </w:rPr>
        <w:t>。根据实施方案对水环境的控制目标，解放南路试点区复兴河和长泰河水</w:t>
      </w:r>
      <w:proofErr w:type="gramStart"/>
      <w:r w:rsidRPr="00746147">
        <w:rPr>
          <w:rFonts w:ascii="Times New Roman" w:eastAsia="宋体" w:hAnsi="Times New Roman" w:cs="Times New Roman"/>
          <w:sz w:val="24"/>
          <w:szCs w:val="24"/>
        </w:rPr>
        <w:t>质目标</w:t>
      </w:r>
      <w:proofErr w:type="gramEnd"/>
      <w:r w:rsidRPr="00746147">
        <w:rPr>
          <w:rFonts w:ascii="Times New Roman" w:eastAsia="宋体" w:hAnsi="Times New Roman" w:cs="Times New Roman"/>
          <w:sz w:val="24"/>
          <w:szCs w:val="24"/>
        </w:rPr>
        <w:t>为地表</w:t>
      </w:r>
      <w:r w:rsidRPr="00746147">
        <w:rPr>
          <w:rFonts w:ascii="Times New Roman" w:eastAsia="宋体" w:hAnsi="Times New Roman" w:cs="Times New Roman"/>
          <w:sz w:val="24"/>
          <w:szCs w:val="24"/>
        </w:rPr>
        <w:t>IV</w:t>
      </w:r>
      <w:r w:rsidRPr="00746147">
        <w:rPr>
          <w:rFonts w:ascii="Times New Roman" w:eastAsia="宋体" w:hAnsi="Times New Roman" w:cs="Times New Roman"/>
          <w:sz w:val="24"/>
          <w:szCs w:val="24"/>
        </w:rPr>
        <w:t>类水，雨水径流污染物（以</w:t>
      </w:r>
      <w:r w:rsidRPr="00746147">
        <w:rPr>
          <w:rFonts w:ascii="Times New Roman" w:eastAsia="宋体" w:hAnsi="Times New Roman" w:cs="Times New Roman"/>
          <w:sz w:val="24"/>
          <w:szCs w:val="24"/>
        </w:rPr>
        <w:t>SS</w:t>
      </w:r>
      <w:r w:rsidRPr="00746147">
        <w:rPr>
          <w:rFonts w:ascii="Times New Roman" w:eastAsia="宋体" w:hAnsi="Times New Roman" w:cs="Times New Roman"/>
          <w:sz w:val="24"/>
          <w:szCs w:val="24"/>
        </w:rPr>
        <w:t>计）去除率达到</w:t>
      </w:r>
      <w:r w:rsidRPr="00746147">
        <w:rPr>
          <w:rFonts w:ascii="Times New Roman" w:eastAsia="宋体" w:hAnsi="Times New Roman" w:cs="Times New Roman"/>
          <w:sz w:val="24"/>
          <w:szCs w:val="24"/>
        </w:rPr>
        <w:t>65%</w:t>
      </w:r>
      <w:r w:rsidRPr="00746147">
        <w:rPr>
          <w:rFonts w:ascii="Times New Roman" w:eastAsia="宋体" w:hAnsi="Times New Roman" w:cs="Times New Roman"/>
          <w:sz w:val="24"/>
          <w:szCs w:val="24"/>
        </w:rPr>
        <w:t>以上。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 w:hint="eastAsia"/>
          <w:sz w:val="24"/>
          <w:szCs w:val="24"/>
        </w:rPr>
        <w:t>依据解放南路系统化方案分析，仅通过源头控制，试点区</w:t>
      </w:r>
      <w:r w:rsidRPr="00746147">
        <w:rPr>
          <w:rFonts w:ascii="Times New Roman" w:eastAsia="宋体" w:hAnsi="Times New Roman" w:cs="Times New Roman" w:hint="eastAsia"/>
          <w:sz w:val="24"/>
          <w:szCs w:val="24"/>
        </w:rPr>
        <w:t>SS</w:t>
      </w:r>
      <w:r w:rsidRPr="00746147">
        <w:rPr>
          <w:rFonts w:ascii="Times New Roman" w:eastAsia="宋体" w:hAnsi="Times New Roman" w:cs="Times New Roman" w:hint="eastAsia"/>
          <w:sz w:val="24"/>
          <w:szCs w:val="24"/>
        </w:rPr>
        <w:t>去除率难以达标，为实现雨水径流污染控制目标，需对雨水径流污染进行末端治理。</w:t>
      </w:r>
    </w:p>
    <w:p w:rsidR="00746147" w:rsidRP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根据相关研究成果，天津市初期雨水一般污染较为严重，并且初期雨水中携带了绝大多数的径流污染，为实现雨水径流污染控制目标，同时保护河流，需对初期雨水采取有效措施进行治理。根据研究结果及工程实例，初期雨水调蓄池的建设，可以有效控制雨水径流污染。</w:t>
      </w:r>
    </w:p>
    <w:p w:rsidR="00746147" w:rsidRDefault="00746147" w:rsidP="00746147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6147">
        <w:rPr>
          <w:rFonts w:ascii="Times New Roman" w:eastAsia="宋体" w:hAnsi="Times New Roman" w:cs="Times New Roman"/>
          <w:sz w:val="24"/>
          <w:szCs w:val="24"/>
        </w:rPr>
        <w:t>试点实施方案提出解放南路试点区年径流总量控制率达到</w:t>
      </w:r>
      <w:r w:rsidRPr="00746147">
        <w:rPr>
          <w:rFonts w:ascii="Times New Roman" w:eastAsia="宋体" w:hAnsi="Times New Roman" w:cs="Times New Roman"/>
          <w:sz w:val="24"/>
          <w:szCs w:val="24"/>
        </w:rPr>
        <w:t>78%</w:t>
      </w:r>
      <w:r w:rsidRPr="00746147">
        <w:rPr>
          <w:rFonts w:ascii="Times New Roman" w:eastAsia="宋体" w:hAnsi="Times New Roman" w:cs="Times New Roman"/>
          <w:sz w:val="24"/>
          <w:szCs w:val="24"/>
        </w:rPr>
        <w:t>，调蓄池的建设可以控制一定的径流总量，同时，还能起到提高该区域排水标准的效果。</w:t>
      </w:r>
    </w:p>
    <w:p w:rsidR="004D3B8F" w:rsidRPr="004D3B8F" w:rsidRDefault="00663B33" w:rsidP="004D3B8F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二</w:t>
      </w:r>
      <w:r w:rsidR="004D3B8F">
        <w:rPr>
          <w:rFonts w:hint="eastAsia"/>
          <w:b/>
          <w:sz w:val="28"/>
        </w:rPr>
        <w:t>、</w:t>
      </w:r>
      <w:r w:rsidR="007E3282">
        <w:rPr>
          <w:rFonts w:hint="eastAsia"/>
          <w:b/>
          <w:sz w:val="28"/>
        </w:rPr>
        <w:t>相关</w:t>
      </w:r>
      <w:r w:rsidR="004D3B8F">
        <w:rPr>
          <w:rFonts w:hint="eastAsia"/>
          <w:b/>
          <w:sz w:val="28"/>
        </w:rPr>
        <w:t>设计资料</w:t>
      </w:r>
    </w:p>
    <w:p w:rsidR="004D3B8F" w:rsidRPr="004D3B8F" w:rsidRDefault="004D3B8F" w:rsidP="004D3B8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4D3B8F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Pr="004D3B8F">
        <w:rPr>
          <w:rFonts w:ascii="Times New Roman" w:eastAsia="宋体" w:hAnsi="Times New Roman" w:cs="Times New Roman" w:hint="eastAsia"/>
          <w:b/>
          <w:sz w:val="24"/>
          <w:szCs w:val="24"/>
        </w:rPr>
        <w:t>、雨水泵站概况</w:t>
      </w:r>
    </w:p>
    <w:p w:rsidR="004D3B8F" w:rsidRDefault="004D3B8F" w:rsidP="004D3B8F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该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雨水</w:t>
      </w:r>
      <w:proofErr w:type="gramStart"/>
      <w:r w:rsidRPr="004D3B8F">
        <w:rPr>
          <w:rFonts w:ascii="Times New Roman" w:eastAsia="宋体" w:hAnsi="Times New Roman" w:cs="Times New Roman" w:hint="eastAsia"/>
          <w:sz w:val="24"/>
          <w:szCs w:val="24"/>
        </w:rPr>
        <w:t>泵站位</w:t>
      </w:r>
      <w:proofErr w:type="gramEnd"/>
      <w:r w:rsidRPr="004D3B8F">
        <w:rPr>
          <w:rFonts w:ascii="Times New Roman" w:eastAsia="宋体" w:hAnsi="Times New Roman" w:cs="Times New Roman" w:hint="eastAsia"/>
          <w:sz w:val="24"/>
          <w:szCs w:val="24"/>
        </w:rPr>
        <w:t>设计流量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14.0m</w:t>
      </w:r>
      <w:r w:rsidRPr="004D3B8F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3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/s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泵站用地面积为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2663m</w:t>
      </w:r>
      <w:r w:rsidRPr="004D3B8F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2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。泵站收水范围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240hm</w:t>
      </w:r>
      <w:r w:rsidRPr="004D3B8F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2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。泵站内配置单台流量为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2.34 m</w:t>
      </w:r>
      <w:r w:rsidRPr="004D3B8F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3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/s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的潜水混流泵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台，扬程为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7.5m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 xml:space="preserve"> 4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台，扬程为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8.5m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台。进水</w:t>
      </w:r>
      <w:r>
        <w:rPr>
          <w:rFonts w:ascii="Times New Roman" w:eastAsia="宋体" w:hAnsi="Times New Roman" w:cs="Times New Roman" w:hint="eastAsia"/>
          <w:sz w:val="24"/>
          <w:szCs w:val="24"/>
        </w:rPr>
        <w:t>管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为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2-3.0m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2.4m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方涵，出水为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2-d2400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管道，</w:t>
      </w:r>
      <w:proofErr w:type="gramStart"/>
      <w:r w:rsidRPr="004D3B8F">
        <w:rPr>
          <w:rFonts w:ascii="Times New Roman" w:eastAsia="宋体" w:hAnsi="Times New Roman" w:cs="Times New Roman" w:hint="eastAsia"/>
          <w:sz w:val="24"/>
          <w:szCs w:val="24"/>
        </w:rPr>
        <w:t>经出水井</w:t>
      </w:r>
      <w:proofErr w:type="gramEnd"/>
      <w:r w:rsidRPr="004D3B8F">
        <w:rPr>
          <w:rFonts w:ascii="Times New Roman" w:eastAsia="宋体" w:hAnsi="Times New Roman" w:cs="Times New Roman" w:hint="eastAsia"/>
          <w:sz w:val="24"/>
          <w:szCs w:val="24"/>
        </w:rPr>
        <w:t>后变为四排方涵，最终经出水八字口排入复兴河。</w:t>
      </w:r>
    </w:p>
    <w:p w:rsidR="004D3B8F" w:rsidRDefault="004D3B8F" w:rsidP="004D3B8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4D3B8F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4D3B8F">
        <w:rPr>
          <w:rFonts w:ascii="Times New Roman" w:eastAsia="宋体" w:hAnsi="Times New Roman" w:cs="Times New Roman" w:hint="eastAsia"/>
          <w:b/>
          <w:sz w:val="24"/>
          <w:szCs w:val="24"/>
        </w:rPr>
        <w:t>、选址</w:t>
      </w:r>
    </w:p>
    <w:p w:rsidR="004D3B8F" w:rsidRDefault="004D3B8F" w:rsidP="004D3B8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D3B8F">
        <w:rPr>
          <w:rFonts w:ascii="Times New Roman" w:eastAsia="宋体" w:hAnsi="Times New Roman" w:cs="Times New Roman" w:hint="eastAsia"/>
          <w:sz w:val="24"/>
          <w:szCs w:val="24"/>
        </w:rPr>
        <w:t>拟建调蓄池位于</w:t>
      </w:r>
      <w:r>
        <w:rPr>
          <w:rFonts w:ascii="Times New Roman" w:eastAsia="宋体" w:hAnsi="Times New Roman" w:cs="Times New Roman" w:hint="eastAsia"/>
          <w:sz w:val="24"/>
          <w:szCs w:val="24"/>
        </w:rPr>
        <w:t>泵站南侧</w:t>
      </w:r>
      <w:r w:rsidRPr="004D3B8F">
        <w:rPr>
          <w:rFonts w:ascii="Times New Roman" w:eastAsia="宋体" w:hAnsi="Times New Roman" w:cs="Times New Roman" w:hint="eastAsia"/>
          <w:sz w:val="24"/>
          <w:szCs w:val="24"/>
        </w:rPr>
        <w:t>现状公园内，公园已建成开放，内部植物生长良好，调蓄池建设时需将植物移栽后恢复，北部有一条废弃的陈塘支线铁路，施工时部分管线需穿越该铁路，公园内部并无较大障碍物，整体建设条件较好。</w:t>
      </w:r>
    </w:p>
    <w:p w:rsidR="004D3B8F" w:rsidRDefault="004D3B8F" w:rsidP="004D3B8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4D3B8F"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 w:rsidRPr="004D3B8F">
        <w:rPr>
          <w:rFonts w:ascii="Times New Roman" w:eastAsia="宋体" w:hAnsi="Times New Roman" w:cs="Times New Roman" w:hint="eastAsia"/>
          <w:b/>
          <w:sz w:val="24"/>
          <w:szCs w:val="24"/>
        </w:rPr>
        <w:t>、调蓄池设计标准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据《室外排水设计规范》</w:t>
      </w:r>
      <w:r w:rsidRPr="004D3B8F">
        <w:rPr>
          <w:rFonts w:ascii="Times New Roman" w:hAnsi="Times New Roman" w:cs="Times New Roman"/>
          <w:sz w:val="24"/>
        </w:rPr>
        <w:t>GB50014-2006(2016</w:t>
      </w:r>
      <w:r w:rsidRPr="004D3B8F">
        <w:rPr>
          <w:rFonts w:ascii="Times New Roman" w:hAnsi="Times New Roman" w:cs="Times New Roman"/>
          <w:sz w:val="24"/>
        </w:rPr>
        <w:t>年版</w:t>
      </w:r>
      <w:r w:rsidRPr="004D3B8F">
        <w:rPr>
          <w:rFonts w:ascii="Times New Roman" w:hAnsi="Times New Roman" w:cs="Times New Roman"/>
          <w:sz w:val="24"/>
        </w:rPr>
        <w:t>)</w:t>
      </w:r>
      <w:r w:rsidRPr="004D3B8F">
        <w:rPr>
          <w:rFonts w:ascii="Times New Roman" w:hAnsi="Times New Roman" w:cs="Times New Roman"/>
          <w:sz w:val="24"/>
        </w:rPr>
        <w:t>和《天津市海绵城市建设技术导则》，用于分流制排水系统径流污染控制时，雨水调蓄池的有效容积计算公式：</w:t>
      </w:r>
    </w:p>
    <w:p w:rsidR="004D3B8F" w:rsidRPr="004D3B8F" w:rsidRDefault="004D3B8F" w:rsidP="004D3B8F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9A0836E" wp14:editId="2DDEF5B8">
            <wp:extent cx="2666365" cy="3619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B8F" w:rsidRPr="004D3B8F" w:rsidRDefault="004D3B8F" w:rsidP="004D3B8F">
      <w:pPr>
        <w:spacing w:line="360" w:lineRule="auto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lastRenderedPageBreak/>
        <w:t>式中：</w:t>
      </w:r>
      <w:r w:rsidRPr="004D3B8F">
        <w:rPr>
          <w:rFonts w:ascii="Times New Roman" w:hAnsi="Times New Roman" w:cs="Times New Roman"/>
          <w:sz w:val="24"/>
        </w:rPr>
        <w:t>H—</w:t>
      </w:r>
      <w:r w:rsidRPr="004D3B8F">
        <w:rPr>
          <w:rFonts w:ascii="Times New Roman" w:hAnsi="Times New Roman" w:cs="Times New Roman"/>
          <w:sz w:val="24"/>
        </w:rPr>
        <w:t>调蓄深度（</w:t>
      </w:r>
      <w:r w:rsidRPr="004D3B8F">
        <w:rPr>
          <w:rFonts w:ascii="Times New Roman" w:hAnsi="Times New Roman" w:cs="Times New Roman"/>
          <w:sz w:val="24"/>
        </w:rPr>
        <w:t>mm</w:t>
      </w:r>
      <w:r w:rsidRPr="004D3B8F">
        <w:rPr>
          <w:rFonts w:ascii="Times New Roman" w:hAnsi="Times New Roman" w:cs="Times New Roman"/>
          <w:sz w:val="24"/>
        </w:rPr>
        <w:t>），按照降雨量计，本工程取</w:t>
      </w:r>
      <w:r w:rsidR="007E3282">
        <w:rPr>
          <w:rFonts w:ascii="Times New Roman" w:hAnsi="Times New Roman" w:cs="Times New Roman" w:hint="eastAsia"/>
          <w:sz w:val="24"/>
        </w:rPr>
        <w:t>8</w:t>
      </w:r>
      <w:r w:rsidRPr="004D3B8F">
        <w:rPr>
          <w:rFonts w:ascii="Times New Roman" w:hAnsi="Times New Roman" w:cs="Times New Roman"/>
          <w:sz w:val="24"/>
        </w:rPr>
        <w:t>mm</w:t>
      </w:r>
      <w:r w:rsidRPr="004D3B8F">
        <w:rPr>
          <w:rFonts w:ascii="Times New Roman" w:hAnsi="Times New Roman" w:cs="Times New Roman"/>
          <w:sz w:val="24"/>
        </w:rPr>
        <w:t>；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D3B8F">
        <w:rPr>
          <w:rFonts w:ascii="Times New Roman" w:hAnsi="Times New Roman" w:cs="Times New Roman"/>
          <w:sz w:val="24"/>
        </w:rPr>
        <w:t>Ψz</w:t>
      </w:r>
      <w:proofErr w:type="spellEnd"/>
      <w:r w:rsidRPr="004D3B8F">
        <w:rPr>
          <w:rFonts w:ascii="Times New Roman" w:hAnsi="Times New Roman" w:cs="Times New Roman"/>
          <w:sz w:val="24"/>
        </w:rPr>
        <w:t>—</w:t>
      </w:r>
      <w:r w:rsidRPr="004D3B8F">
        <w:rPr>
          <w:rFonts w:ascii="Times New Roman" w:hAnsi="Times New Roman" w:cs="Times New Roman"/>
          <w:sz w:val="24"/>
        </w:rPr>
        <w:t>综合径流系数；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 xml:space="preserve">  β—</w:t>
      </w:r>
      <w:r w:rsidRPr="004D3B8F">
        <w:rPr>
          <w:rFonts w:ascii="Times New Roman" w:hAnsi="Times New Roman" w:cs="Times New Roman"/>
          <w:sz w:val="24"/>
        </w:rPr>
        <w:t>安全系数，可取</w:t>
      </w:r>
      <w:r w:rsidRPr="004D3B8F">
        <w:rPr>
          <w:rFonts w:ascii="Times New Roman" w:hAnsi="Times New Roman" w:cs="Times New Roman"/>
          <w:sz w:val="24"/>
        </w:rPr>
        <w:t>1.1~1.5</w:t>
      </w:r>
      <w:r w:rsidRPr="004D3B8F">
        <w:rPr>
          <w:rFonts w:ascii="Times New Roman" w:hAnsi="Times New Roman" w:cs="Times New Roman"/>
          <w:sz w:val="24"/>
        </w:rPr>
        <w:t>。本工程取为</w:t>
      </w:r>
      <w:r w:rsidRPr="004D3B8F">
        <w:rPr>
          <w:rFonts w:ascii="Times New Roman" w:hAnsi="Times New Roman" w:cs="Times New Roman"/>
          <w:sz w:val="24"/>
        </w:rPr>
        <w:t>1.</w:t>
      </w:r>
      <w:r w:rsidR="007E3282">
        <w:rPr>
          <w:rFonts w:ascii="Times New Roman" w:hAnsi="Times New Roman" w:cs="Times New Roman" w:hint="eastAsia"/>
          <w:sz w:val="24"/>
        </w:rPr>
        <w:t>1</w:t>
      </w:r>
      <w:r w:rsidRPr="004D3B8F">
        <w:rPr>
          <w:rFonts w:ascii="Times New Roman" w:hAnsi="Times New Roman" w:cs="Times New Roman"/>
          <w:sz w:val="24"/>
        </w:rPr>
        <w:t>。</w:t>
      </w:r>
    </w:p>
    <w:p w:rsidR="004D3B8F" w:rsidRPr="004D3B8F" w:rsidRDefault="004D3B8F" w:rsidP="004D3B8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D8556C1" wp14:editId="5F5E0BD1">
            <wp:extent cx="2580640" cy="5334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式中：</w:t>
      </w:r>
      <w:proofErr w:type="spellStart"/>
      <w:r w:rsidRPr="004D3B8F">
        <w:rPr>
          <w:rFonts w:ascii="Times New Roman" w:hAnsi="Times New Roman" w:cs="Times New Roman"/>
          <w:sz w:val="24"/>
        </w:rPr>
        <w:t>Ψz</w:t>
      </w:r>
      <w:proofErr w:type="spellEnd"/>
      <w:r w:rsidRPr="004D3B8F">
        <w:rPr>
          <w:rFonts w:ascii="Times New Roman" w:hAnsi="Times New Roman" w:cs="Times New Roman"/>
          <w:sz w:val="24"/>
        </w:rPr>
        <w:t>—</w:t>
      </w:r>
      <w:r w:rsidRPr="004D3B8F">
        <w:rPr>
          <w:rFonts w:ascii="Times New Roman" w:hAnsi="Times New Roman" w:cs="Times New Roman"/>
          <w:sz w:val="24"/>
        </w:rPr>
        <w:t>综合径流系数，本工程经计算为</w:t>
      </w:r>
      <w:r w:rsidRPr="004D3B8F">
        <w:rPr>
          <w:rFonts w:ascii="Times New Roman" w:hAnsi="Times New Roman" w:cs="Times New Roman"/>
          <w:sz w:val="24"/>
        </w:rPr>
        <w:t>0.5</w:t>
      </w:r>
      <w:r w:rsidRPr="004D3B8F">
        <w:rPr>
          <w:rFonts w:ascii="Times New Roman" w:hAnsi="Times New Roman" w:cs="Times New Roman"/>
          <w:sz w:val="24"/>
        </w:rPr>
        <w:t>；</w:t>
      </w:r>
    </w:p>
    <w:p w:rsid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 xml:space="preserve">      F—</w:t>
      </w:r>
      <w:r w:rsidRPr="004D3B8F">
        <w:rPr>
          <w:rFonts w:ascii="Times New Roman" w:hAnsi="Times New Roman" w:cs="Times New Roman"/>
          <w:sz w:val="24"/>
        </w:rPr>
        <w:t>汇水面积（</w:t>
      </w:r>
      <w:r w:rsidRPr="004D3B8F">
        <w:rPr>
          <w:rFonts w:ascii="Times New Roman" w:hAnsi="Times New Roman" w:cs="Times New Roman"/>
          <w:sz w:val="24"/>
        </w:rPr>
        <w:t>ha</w:t>
      </w:r>
      <w:r w:rsidRPr="004D3B8F">
        <w:rPr>
          <w:rFonts w:ascii="Times New Roman" w:hAnsi="Times New Roman" w:cs="Times New Roman"/>
          <w:sz w:val="24"/>
        </w:rPr>
        <w:t>）；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 xml:space="preserve">      F</w:t>
      </w:r>
      <w:r w:rsidRPr="004D3B8F">
        <w:rPr>
          <w:rFonts w:ascii="Times New Roman" w:hAnsi="Times New Roman" w:cs="Times New Roman"/>
          <w:sz w:val="24"/>
          <w:vertAlign w:val="subscript"/>
        </w:rPr>
        <w:t xml:space="preserve">i </w:t>
      </w:r>
      <w:r w:rsidRPr="004D3B8F">
        <w:rPr>
          <w:rFonts w:ascii="Times New Roman" w:hAnsi="Times New Roman" w:cs="Times New Roman"/>
          <w:sz w:val="24"/>
        </w:rPr>
        <w:t>—i</w:t>
      </w:r>
      <w:r w:rsidRPr="004D3B8F">
        <w:rPr>
          <w:rFonts w:ascii="Times New Roman" w:hAnsi="Times New Roman" w:cs="Times New Roman"/>
          <w:sz w:val="24"/>
        </w:rPr>
        <w:t>地块汇水面积（</w:t>
      </w:r>
      <w:r w:rsidRPr="004D3B8F">
        <w:rPr>
          <w:rFonts w:ascii="Times New Roman" w:hAnsi="Times New Roman" w:cs="Times New Roman"/>
          <w:sz w:val="24"/>
        </w:rPr>
        <w:t>m</w:t>
      </w:r>
      <w:r w:rsidRPr="004D3B8F">
        <w:rPr>
          <w:rFonts w:ascii="Times New Roman" w:hAnsi="Times New Roman" w:cs="Times New Roman"/>
          <w:sz w:val="24"/>
          <w:vertAlign w:val="superscript"/>
        </w:rPr>
        <w:t>2</w:t>
      </w:r>
      <w:r w:rsidRPr="004D3B8F">
        <w:rPr>
          <w:rFonts w:ascii="Times New Roman" w:hAnsi="Times New Roman" w:cs="Times New Roman"/>
          <w:sz w:val="24"/>
        </w:rPr>
        <w:t>）；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4D3B8F">
        <w:rPr>
          <w:rFonts w:ascii="Times New Roman" w:hAnsi="Times New Roman" w:cs="Times New Roman"/>
          <w:sz w:val="24"/>
        </w:rPr>
        <w:t>Ψ</w:t>
      </w:r>
      <w:r w:rsidRPr="004D3B8F">
        <w:rPr>
          <w:rFonts w:ascii="Times New Roman" w:hAnsi="Times New Roman" w:cs="Times New Roman"/>
          <w:sz w:val="24"/>
          <w:vertAlign w:val="subscript"/>
        </w:rPr>
        <w:t>i</w:t>
      </w:r>
      <w:proofErr w:type="spellEnd"/>
      <w:r w:rsidRPr="004D3B8F">
        <w:rPr>
          <w:rFonts w:ascii="Times New Roman" w:hAnsi="Times New Roman" w:cs="Times New Roman"/>
          <w:sz w:val="24"/>
        </w:rPr>
        <w:t>—i</w:t>
      </w:r>
      <w:proofErr w:type="gramStart"/>
      <w:r w:rsidRPr="004D3B8F">
        <w:rPr>
          <w:rFonts w:ascii="Times New Roman" w:hAnsi="Times New Roman" w:cs="Times New Roman"/>
          <w:sz w:val="24"/>
        </w:rPr>
        <w:t>类下垫</w:t>
      </w:r>
      <w:proofErr w:type="gramEnd"/>
      <w:r w:rsidRPr="004D3B8F">
        <w:rPr>
          <w:rFonts w:ascii="Times New Roman" w:hAnsi="Times New Roman" w:cs="Times New Roman"/>
          <w:sz w:val="24"/>
        </w:rPr>
        <w:t>面的径流系数。</w:t>
      </w:r>
    </w:p>
    <w:p w:rsidR="004D3B8F" w:rsidRPr="004D3B8F" w:rsidRDefault="007E3282" w:rsidP="004D3B8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4</w:t>
      </w:r>
      <w:r w:rsidR="004D3B8F" w:rsidRPr="004D3B8F">
        <w:rPr>
          <w:rFonts w:ascii="Times New Roman" w:eastAsia="宋体" w:hAnsi="Times New Roman" w:cs="Times New Roman" w:hint="eastAsia"/>
          <w:b/>
          <w:sz w:val="24"/>
          <w:szCs w:val="24"/>
        </w:rPr>
        <w:t>、调蓄池进水方案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调蓄方式采用末端调蓄，需要对现状泵站出水井进行改造，一方面可以使雨水进入调蓄设施，另一方面防止河水倒灌进入调蓄设施。具体现状情况如下：现状出水井进水管为双排</w:t>
      </w:r>
      <w:r w:rsidRPr="004D3B8F">
        <w:rPr>
          <w:rFonts w:ascii="Times New Roman" w:hAnsi="Times New Roman" w:cs="Times New Roman"/>
          <w:sz w:val="24"/>
        </w:rPr>
        <w:t>d2400</w:t>
      </w:r>
      <w:r w:rsidRPr="004D3B8F">
        <w:rPr>
          <w:rFonts w:ascii="Times New Roman" w:hAnsi="Times New Roman" w:cs="Times New Roman"/>
          <w:sz w:val="24"/>
        </w:rPr>
        <w:t>管道，管中标高为</w:t>
      </w:r>
      <w:r w:rsidRPr="004D3B8F">
        <w:rPr>
          <w:rFonts w:ascii="Times New Roman" w:hAnsi="Times New Roman" w:cs="Times New Roman"/>
          <w:sz w:val="24"/>
        </w:rPr>
        <w:t>-1.640m</w:t>
      </w:r>
      <w:r w:rsidRPr="004D3B8F">
        <w:rPr>
          <w:rFonts w:ascii="Times New Roman" w:hAnsi="Times New Roman" w:cs="Times New Roman"/>
          <w:sz w:val="24"/>
        </w:rPr>
        <w:t>；出水管为四孔方涵，</w:t>
      </w:r>
      <w:proofErr w:type="gramStart"/>
      <w:r w:rsidRPr="004D3B8F">
        <w:rPr>
          <w:rFonts w:ascii="Times New Roman" w:hAnsi="Times New Roman" w:cs="Times New Roman"/>
          <w:sz w:val="24"/>
        </w:rPr>
        <w:t>涵高</w:t>
      </w:r>
      <w:proofErr w:type="gramEnd"/>
      <w:r w:rsidRPr="004D3B8F">
        <w:rPr>
          <w:rFonts w:ascii="Times New Roman" w:hAnsi="Times New Roman" w:cs="Times New Roman"/>
          <w:sz w:val="24"/>
        </w:rPr>
        <w:t>1.4m</w:t>
      </w:r>
      <w:r w:rsidRPr="004D3B8F">
        <w:rPr>
          <w:rFonts w:ascii="Times New Roman" w:hAnsi="Times New Roman" w:cs="Times New Roman"/>
          <w:sz w:val="24"/>
        </w:rPr>
        <w:t>，</w:t>
      </w:r>
      <w:proofErr w:type="gramStart"/>
      <w:r w:rsidRPr="004D3B8F">
        <w:rPr>
          <w:rFonts w:ascii="Times New Roman" w:hAnsi="Times New Roman" w:cs="Times New Roman"/>
          <w:sz w:val="24"/>
        </w:rPr>
        <w:t>涵内底</w:t>
      </w:r>
      <w:proofErr w:type="gramEnd"/>
      <w:r w:rsidRPr="004D3B8F">
        <w:rPr>
          <w:rFonts w:ascii="Times New Roman" w:hAnsi="Times New Roman" w:cs="Times New Roman"/>
          <w:sz w:val="24"/>
        </w:rPr>
        <w:t>高程为</w:t>
      </w:r>
      <w:r w:rsidRPr="004D3B8F">
        <w:rPr>
          <w:rFonts w:ascii="Times New Roman" w:hAnsi="Times New Roman" w:cs="Times New Roman"/>
          <w:sz w:val="24"/>
        </w:rPr>
        <w:t>-0.650m</w:t>
      </w:r>
      <w:r w:rsidRPr="004D3B8F">
        <w:rPr>
          <w:rFonts w:ascii="Times New Roman" w:hAnsi="Times New Roman" w:cs="Times New Roman"/>
          <w:sz w:val="24"/>
        </w:rPr>
        <w:t>；出水经八字出水口，排入复兴河，复兴</w:t>
      </w:r>
      <w:proofErr w:type="gramStart"/>
      <w:r w:rsidRPr="004D3B8F">
        <w:rPr>
          <w:rFonts w:ascii="Times New Roman" w:hAnsi="Times New Roman" w:cs="Times New Roman"/>
          <w:sz w:val="24"/>
        </w:rPr>
        <w:t>河设计</w:t>
      </w:r>
      <w:proofErr w:type="gramEnd"/>
      <w:r w:rsidRPr="004D3B8F">
        <w:rPr>
          <w:rFonts w:ascii="Times New Roman" w:hAnsi="Times New Roman" w:cs="Times New Roman"/>
          <w:sz w:val="24"/>
        </w:rPr>
        <w:t>洪水位为</w:t>
      </w:r>
      <w:r w:rsidRPr="004D3B8F">
        <w:rPr>
          <w:rFonts w:ascii="Times New Roman" w:hAnsi="Times New Roman" w:cs="Times New Roman"/>
          <w:sz w:val="24"/>
        </w:rPr>
        <w:t>2.5m</w:t>
      </w:r>
      <w:r w:rsidRPr="004D3B8F">
        <w:rPr>
          <w:rFonts w:ascii="Times New Roman" w:hAnsi="Times New Roman" w:cs="Times New Roman"/>
          <w:sz w:val="24"/>
        </w:rPr>
        <w:t>。</w:t>
      </w:r>
    </w:p>
    <w:p w:rsidR="004D3B8F" w:rsidRPr="004D3B8F" w:rsidRDefault="004D3B8F" w:rsidP="004D3B8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1C6F4D1F" wp14:editId="74EE5136">
            <wp:extent cx="2313829" cy="273133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3879" cy="273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B8F">
        <w:rPr>
          <w:rFonts w:ascii="Times New Roman" w:hAnsi="Times New Roman" w:cs="Times New Roman"/>
          <w:sz w:val="24"/>
        </w:rPr>
        <w:t xml:space="preserve"> </w:t>
      </w:r>
      <w:r w:rsidRPr="004D3B8F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75AE723C" wp14:editId="40615E1C">
            <wp:extent cx="1995097" cy="2984601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7846" cy="298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B8F" w:rsidRPr="004D3B8F" w:rsidRDefault="004D3B8F" w:rsidP="004D3B8F">
      <w:pPr>
        <w:spacing w:line="360" w:lineRule="auto"/>
        <w:ind w:left="420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泵站出水井设计图</w:t>
      </w:r>
      <w:r w:rsidRPr="004D3B8F">
        <w:rPr>
          <w:rFonts w:ascii="Times New Roman" w:hAnsi="Times New Roman" w:cs="Times New Roman"/>
          <w:sz w:val="24"/>
        </w:rPr>
        <w:t xml:space="preserve">              </w:t>
      </w:r>
      <w:r w:rsidRPr="004D3B8F">
        <w:rPr>
          <w:rFonts w:ascii="Times New Roman" w:hAnsi="Times New Roman" w:cs="Times New Roman"/>
          <w:sz w:val="24"/>
        </w:rPr>
        <w:t>出水井平面及剖面图</w:t>
      </w:r>
    </w:p>
    <w:p w:rsidR="004D3B8F" w:rsidRPr="004D3B8F" w:rsidRDefault="004D3B8F" w:rsidP="004D3B8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eastAsia="宋体" w:hAnsi="Times New Roman" w:cs="Times New Roman"/>
          <w:noProof/>
          <w:szCs w:val="24"/>
        </w:rPr>
        <w:lastRenderedPageBreak/>
        <w:drawing>
          <wp:inline distT="0" distB="0" distL="0" distR="0" wp14:anchorId="40042A1F" wp14:editId="7AD0CFB5">
            <wp:extent cx="5176299" cy="2595338"/>
            <wp:effectExtent l="0" t="0" r="571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1048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B8F" w:rsidRPr="004D3B8F" w:rsidRDefault="004D3B8F" w:rsidP="004D3B8F">
      <w:pPr>
        <w:spacing w:line="360" w:lineRule="auto"/>
        <w:ind w:left="420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出水八字口平面图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根据现场情况，本工程提出两套改造方案：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方案</w:t>
      </w:r>
      <w:proofErr w:type="gramStart"/>
      <w:r w:rsidRPr="004D3B8F">
        <w:rPr>
          <w:rFonts w:ascii="Times New Roman" w:hAnsi="Times New Roman" w:cs="Times New Roman"/>
          <w:sz w:val="24"/>
        </w:rPr>
        <w:t>一</w:t>
      </w:r>
      <w:proofErr w:type="gramEnd"/>
      <w:r w:rsidRPr="004D3B8F">
        <w:rPr>
          <w:rFonts w:ascii="Times New Roman" w:hAnsi="Times New Roman" w:cs="Times New Roman"/>
          <w:sz w:val="24"/>
        </w:rPr>
        <w:t>：在出水井四孔</w:t>
      </w:r>
      <w:proofErr w:type="gramStart"/>
      <w:r w:rsidRPr="004D3B8F">
        <w:rPr>
          <w:rFonts w:ascii="Times New Roman" w:hAnsi="Times New Roman" w:cs="Times New Roman"/>
          <w:sz w:val="24"/>
        </w:rPr>
        <w:t>方涵处</w:t>
      </w:r>
      <w:proofErr w:type="gramEnd"/>
      <w:r w:rsidRPr="004D3B8F">
        <w:rPr>
          <w:rFonts w:ascii="Times New Roman" w:hAnsi="Times New Roman" w:cs="Times New Roman"/>
          <w:sz w:val="24"/>
        </w:rPr>
        <w:t>设置两座下</w:t>
      </w:r>
      <w:proofErr w:type="gramStart"/>
      <w:r w:rsidRPr="004D3B8F">
        <w:rPr>
          <w:rFonts w:ascii="Times New Roman" w:hAnsi="Times New Roman" w:cs="Times New Roman"/>
          <w:sz w:val="24"/>
        </w:rPr>
        <w:t>开式</w:t>
      </w:r>
      <w:proofErr w:type="gramEnd"/>
      <w:r w:rsidRPr="004D3B8F">
        <w:rPr>
          <w:rFonts w:ascii="Times New Roman" w:hAnsi="Times New Roman" w:cs="Times New Roman"/>
          <w:sz w:val="24"/>
        </w:rPr>
        <w:t>闸门，同时在出水井设置</w:t>
      </w:r>
      <w:r w:rsidRPr="004D3B8F">
        <w:rPr>
          <w:rFonts w:ascii="Times New Roman" w:hAnsi="Times New Roman" w:cs="Times New Roman"/>
          <w:sz w:val="24"/>
        </w:rPr>
        <w:t>d</w:t>
      </w:r>
      <w:r w:rsidRPr="004D3B8F">
        <w:rPr>
          <w:rFonts w:ascii="Times New Roman" w:hAnsi="Times New Roman" w:cs="Times New Roman" w:hint="eastAsia"/>
          <w:sz w:val="24"/>
        </w:rPr>
        <w:t>18</w:t>
      </w:r>
      <w:r w:rsidRPr="004D3B8F">
        <w:rPr>
          <w:rFonts w:ascii="Times New Roman" w:hAnsi="Times New Roman" w:cs="Times New Roman"/>
          <w:sz w:val="24"/>
        </w:rPr>
        <w:t>00</w:t>
      </w:r>
      <w:r w:rsidRPr="004D3B8F">
        <w:rPr>
          <w:rFonts w:ascii="Times New Roman" w:hAnsi="Times New Roman" w:cs="Times New Roman"/>
          <w:sz w:val="24"/>
        </w:rPr>
        <w:t>的</w:t>
      </w:r>
      <w:proofErr w:type="gramStart"/>
      <w:r w:rsidRPr="004D3B8F">
        <w:rPr>
          <w:rFonts w:ascii="Times New Roman" w:hAnsi="Times New Roman" w:cs="Times New Roman"/>
          <w:sz w:val="24"/>
        </w:rPr>
        <w:t>旁通管</w:t>
      </w:r>
      <w:proofErr w:type="gramEnd"/>
      <w:r w:rsidRPr="004D3B8F">
        <w:rPr>
          <w:rFonts w:ascii="Times New Roman" w:hAnsi="Times New Roman" w:cs="Times New Roman"/>
          <w:sz w:val="24"/>
        </w:rPr>
        <w:t>一根；</w:t>
      </w:r>
    </w:p>
    <w:p w:rsidR="004D3B8F" w:rsidRPr="004D3B8F" w:rsidRDefault="004D3B8F" w:rsidP="004D3B8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614B1908" wp14:editId="190C396D">
            <wp:extent cx="2084832" cy="2412048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4444" cy="24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B8F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0503C532" wp14:editId="7CB0C449">
            <wp:extent cx="2446710" cy="2337683"/>
            <wp:effectExtent l="0" t="0" r="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8235" cy="23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B8F">
        <w:rPr>
          <w:rFonts w:ascii="Times New Roman" w:hAnsi="Times New Roman" w:cs="Times New Roman"/>
          <w:sz w:val="24"/>
        </w:rPr>
        <w:tab/>
      </w:r>
    </w:p>
    <w:p w:rsidR="004D3B8F" w:rsidRPr="004D3B8F" w:rsidRDefault="004D3B8F" w:rsidP="004D3B8F">
      <w:pPr>
        <w:spacing w:line="360" w:lineRule="auto"/>
        <w:ind w:left="420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方案</w:t>
      </w:r>
      <w:proofErr w:type="gramStart"/>
      <w:r w:rsidRPr="004D3B8F">
        <w:rPr>
          <w:rFonts w:ascii="Times New Roman" w:hAnsi="Times New Roman" w:cs="Times New Roman"/>
          <w:sz w:val="24"/>
        </w:rPr>
        <w:t>一</w:t>
      </w:r>
      <w:proofErr w:type="gramEnd"/>
      <w:r w:rsidRPr="004D3B8F">
        <w:rPr>
          <w:rFonts w:ascii="Times New Roman" w:hAnsi="Times New Roman" w:cs="Times New Roman"/>
          <w:sz w:val="24"/>
        </w:rPr>
        <w:t>：出水井改造示意图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方案二：在出水口设置四座插板闸，同时在出水井设置</w:t>
      </w:r>
      <w:r w:rsidRPr="004D3B8F">
        <w:rPr>
          <w:rFonts w:ascii="Times New Roman" w:hAnsi="Times New Roman" w:cs="Times New Roman"/>
          <w:sz w:val="24"/>
        </w:rPr>
        <w:t>d</w:t>
      </w:r>
      <w:r w:rsidRPr="004D3B8F">
        <w:rPr>
          <w:rFonts w:ascii="Times New Roman" w:hAnsi="Times New Roman" w:cs="Times New Roman" w:hint="eastAsia"/>
          <w:sz w:val="24"/>
        </w:rPr>
        <w:t>18</w:t>
      </w:r>
      <w:r w:rsidRPr="004D3B8F">
        <w:rPr>
          <w:rFonts w:ascii="Times New Roman" w:hAnsi="Times New Roman" w:cs="Times New Roman"/>
          <w:sz w:val="24"/>
        </w:rPr>
        <w:t>00</w:t>
      </w:r>
      <w:r w:rsidRPr="004D3B8F">
        <w:rPr>
          <w:rFonts w:ascii="Times New Roman" w:hAnsi="Times New Roman" w:cs="Times New Roman"/>
          <w:sz w:val="24"/>
        </w:rPr>
        <w:t>的</w:t>
      </w:r>
      <w:proofErr w:type="gramStart"/>
      <w:r w:rsidRPr="004D3B8F">
        <w:rPr>
          <w:rFonts w:ascii="Times New Roman" w:hAnsi="Times New Roman" w:cs="Times New Roman"/>
          <w:sz w:val="24"/>
        </w:rPr>
        <w:t>旁通管</w:t>
      </w:r>
      <w:proofErr w:type="gramEnd"/>
      <w:r w:rsidRPr="004D3B8F">
        <w:rPr>
          <w:rFonts w:ascii="Times New Roman" w:hAnsi="Times New Roman" w:cs="Times New Roman"/>
          <w:sz w:val="24"/>
        </w:rPr>
        <w:t>一根。</w:t>
      </w:r>
    </w:p>
    <w:p w:rsidR="004D3B8F" w:rsidRPr="004D3B8F" w:rsidRDefault="004D3B8F" w:rsidP="004D3B8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eastAsia="宋体" w:hAnsi="Times New Roman" w:cs="Times New Roman"/>
          <w:noProof/>
          <w:szCs w:val="24"/>
        </w:rPr>
        <w:lastRenderedPageBreak/>
        <w:drawing>
          <wp:inline distT="0" distB="0" distL="0" distR="0" wp14:anchorId="2345B4B5" wp14:editId="443256C6">
            <wp:extent cx="3514476" cy="185567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8861" cy="185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B8F" w:rsidRPr="004D3B8F" w:rsidRDefault="004D3B8F" w:rsidP="004D3B8F">
      <w:pPr>
        <w:spacing w:line="360" w:lineRule="auto"/>
        <w:ind w:left="420"/>
        <w:jc w:val="center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方案二：出水八字</w:t>
      </w:r>
      <w:proofErr w:type="gramStart"/>
      <w:r w:rsidRPr="004D3B8F">
        <w:rPr>
          <w:rFonts w:ascii="Times New Roman" w:hAnsi="Times New Roman" w:cs="Times New Roman"/>
          <w:sz w:val="24"/>
        </w:rPr>
        <w:t>口改造</w:t>
      </w:r>
      <w:proofErr w:type="gramEnd"/>
      <w:r w:rsidRPr="004D3B8F">
        <w:rPr>
          <w:rFonts w:ascii="Times New Roman" w:hAnsi="Times New Roman" w:cs="Times New Roman"/>
          <w:sz w:val="24"/>
        </w:rPr>
        <w:t>示意图</w:t>
      </w:r>
    </w:p>
    <w:p w:rsidR="007E3282" w:rsidRDefault="007E3282" w:rsidP="004D3B8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Pr="007E3282">
        <w:rPr>
          <w:rFonts w:ascii="Times New Roman" w:eastAsia="宋体" w:hAnsi="Times New Roman" w:cs="Times New Roman" w:hint="eastAsia"/>
          <w:b/>
          <w:sz w:val="24"/>
          <w:szCs w:val="24"/>
        </w:rPr>
        <w:t>调蓄池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出</w:t>
      </w:r>
      <w:r w:rsidRPr="007E3282">
        <w:rPr>
          <w:rFonts w:ascii="Times New Roman" w:eastAsia="宋体" w:hAnsi="Times New Roman" w:cs="Times New Roman" w:hint="eastAsia"/>
          <w:b/>
          <w:sz w:val="24"/>
          <w:szCs w:val="24"/>
        </w:rPr>
        <w:t>水方案</w:t>
      </w:r>
    </w:p>
    <w:p w:rsidR="007E3282" w:rsidRPr="007E3282" w:rsidRDefault="007E3282" w:rsidP="007E3282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0"/>
        </w:rPr>
      </w:pPr>
      <w:r w:rsidRPr="007E3282">
        <w:rPr>
          <w:rFonts w:ascii="Times New Roman" w:eastAsia="宋体" w:hAnsi="Times New Roman" w:cs="Times New Roman"/>
          <w:sz w:val="24"/>
          <w:szCs w:val="20"/>
        </w:rPr>
        <w:t>根据相关规范，用于雨水径流污染控制的雨水调蓄池出水应优先考虑接入污水管网，根据调蓄池周边污水系统的调研，</w:t>
      </w:r>
      <w:r>
        <w:rPr>
          <w:rFonts w:ascii="Times New Roman" w:eastAsia="宋体" w:hAnsi="Times New Roman" w:cs="Times New Roman" w:hint="eastAsia"/>
          <w:sz w:val="24"/>
          <w:szCs w:val="20"/>
        </w:rPr>
        <w:t>北侧道路现状</w:t>
      </w:r>
      <w:r w:rsidRPr="007E3282">
        <w:rPr>
          <w:rFonts w:ascii="Times New Roman" w:eastAsia="宋体" w:hAnsi="Times New Roman" w:cs="Times New Roman"/>
          <w:sz w:val="24"/>
          <w:szCs w:val="20"/>
        </w:rPr>
        <w:t>d</w:t>
      </w:r>
      <w:r>
        <w:rPr>
          <w:rFonts w:ascii="Times New Roman" w:eastAsia="宋体" w:hAnsi="Times New Roman" w:cs="Times New Roman" w:hint="eastAsia"/>
          <w:sz w:val="24"/>
          <w:szCs w:val="20"/>
        </w:rPr>
        <w:t>6</w:t>
      </w:r>
      <w:r w:rsidRPr="007E3282">
        <w:rPr>
          <w:rFonts w:ascii="Times New Roman" w:eastAsia="宋体" w:hAnsi="Times New Roman" w:cs="Times New Roman"/>
          <w:sz w:val="24"/>
          <w:szCs w:val="20"/>
        </w:rPr>
        <w:t>00</w:t>
      </w:r>
      <w:r w:rsidRPr="007E3282">
        <w:rPr>
          <w:rFonts w:ascii="Times New Roman" w:eastAsia="宋体" w:hAnsi="Times New Roman" w:cs="Times New Roman"/>
          <w:sz w:val="24"/>
          <w:szCs w:val="20"/>
        </w:rPr>
        <w:t>污水管线可用，调蓄池排空时间为</w:t>
      </w:r>
      <w:r>
        <w:rPr>
          <w:rFonts w:ascii="Times New Roman" w:eastAsia="宋体" w:hAnsi="Times New Roman" w:cs="Times New Roman" w:hint="eastAsia"/>
          <w:sz w:val="24"/>
          <w:szCs w:val="20"/>
        </w:rPr>
        <w:t>2</w:t>
      </w:r>
      <w:r w:rsidRPr="007E3282">
        <w:rPr>
          <w:rFonts w:ascii="Times New Roman" w:eastAsia="宋体" w:hAnsi="Times New Roman" w:cs="Times New Roman"/>
          <w:sz w:val="24"/>
          <w:szCs w:val="20"/>
        </w:rPr>
        <w:t>d</w:t>
      </w:r>
      <w:r w:rsidRPr="007E3282">
        <w:rPr>
          <w:rFonts w:ascii="Times New Roman" w:eastAsia="宋体" w:hAnsi="Times New Roman" w:cs="Times New Roman"/>
          <w:sz w:val="24"/>
          <w:szCs w:val="20"/>
        </w:rPr>
        <w:t>。</w:t>
      </w:r>
    </w:p>
    <w:p w:rsidR="004D3B8F" w:rsidRPr="004D3B8F" w:rsidRDefault="007E3282" w:rsidP="004D3B8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6</w:t>
      </w:r>
      <w:r w:rsidR="004D3B8F" w:rsidRPr="004D3B8F">
        <w:rPr>
          <w:rFonts w:ascii="Times New Roman" w:eastAsia="宋体" w:hAnsi="Times New Roman" w:cs="Times New Roman" w:hint="eastAsia"/>
          <w:b/>
          <w:sz w:val="24"/>
          <w:szCs w:val="24"/>
        </w:rPr>
        <w:t>、调蓄池冲洗方案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由于初期雨水在调蓄池中停留，将在调蓄池中沉淀积泥，见下图，因此需要对调蓄池进行不定期的清洗。如果完全采用人工清洗，不但危险，而且费力。在条件允许的情况下，建议设计自动冲洗水系统，但无论采用哪种方式，仍需要进行辅助的人工清洁。</w:t>
      </w:r>
    </w:p>
    <w:p w:rsidR="004D3B8F" w:rsidRPr="004D3B8F" w:rsidRDefault="004D3B8F" w:rsidP="004D3B8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3B8F">
        <w:rPr>
          <w:rFonts w:ascii="Times New Roman" w:hAnsi="Times New Roman" w:cs="Times New Roman"/>
          <w:sz w:val="24"/>
        </w:rPr>
        <w:t>目前调蓄池的冲洗方式主要有水力喷射器清洗、水力冲洗翻斗清洗、液压拍门冲淤系统清洗、机械刮刀清洗、移动清洗设备清洗、潜水搅拌器清洗、真空自冲洗系统清洗等。</w:t>
      </w:r>
    </w:p>
    <w:p w:rsidR="00663B33" w:rsidRDefault="00663B33" w:rsidP="00663B33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三</w:t>
      </w:r>
      <w:r w:rsidRPr="007E3282">
        <w:rPr>
          <w:rFonts w:hint="eastAsia"/>
          <w:b/>
          <w:sz w:val="28"/>
        </w:rPr>
        <w:t>、设计要求</w:t>
      </w:r>
    </w:p>
    <w:p w:rsidR="00663B33" w:rsidRDefault="00663B33" w:rsidP="00663B33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、设计内容</w:t>
      </w:r>
    </w:p>
    <w:p w:rsidR="00663B33" w:rsidRPr="007E3282" w:rsidRDefault="00663B33" w:rsidP="00663B33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E32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7E328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E3282">
        <w:rPr>
          <w:rFonts w:ascii="Times New Roman" w:eastAsia="宋体" w:hAnsi="Times New Roman" w:cs="Times New Roman" w:hint="eastAsia"/>
          <w:sz w:val="24"/>
          <w:szCs w:val="24"/>
        </w:rPr>
        <w:t>）根据相关技术参数，计算调蓄池规模；</w:t>
      </w:r>
    </w:p>
    <w:p w:rsidR="00663B33" w:rsidRDefault="00663B33" w:rsidP="00663B33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E32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7E328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E3282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比选调蓄池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池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型，选择适合本工程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的池型方案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663B33" w:rsidRDefault="00663B33" w:rsidP="00663B33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）论证调蓄池进水、冲洗方案；</w:t>
      </w:r>
    </w:p>
    <w:p w:rsidR="00663B33" w:rsidRDefault="00663B33" w:rsidP="00663B33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）调蓄池相关工艺设计；</w:t>
      </w:r>
    </w:p>
    <w:p w:rsidR="00663B33" w:rsidRPr="00663B33" w:rsidRDefault="00663B33" w:rsidP="00663B33">
      <w:pPr>
        <w:jc w:val="left"/>
        <w:rPr>
          <w:b/>
          <w:sz w:val="28"/>
        </w:rPr>
      </w:pPr>
      <w:r w:rsidRPr="00663B33">
        <w:rPr>
          <w:rFonts w:hint="eastAsia"/>
          <w:b/>
          <w:sz w:val="28"/>
        </w:rPr>
        <w:t>2</w:t>
      </w:r>
      <w:r w:rsidRPr="00663B33">
        <w:rPr>
          <w:rFonts w:hint="eastAsia"/>
          <w:b/>
          <w:sz w:val="28"/>
        </w:rPr>
        <w:t>、成果要求</w:t>
      </w:r>
    </w:p>
    <w:p w:rsidR="004D3B8F" w:rsidRPr="00663B33" w:rsidRDefault="00663B33" w:rsidP="00663B3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663B33">
        <w:rPr>
          <w:rFonts w:ascii="Times New Roman" w:hAnsi="Times New Roman" w:cs="Times New Roman" w:hint="eastAsia"/>
          <w:sz w:val="24"/>
        </w:rPr>
        <w:t>相关计算书、</w:t>
      </w:r>
      <w:r>
        <w:rPr>
          <w:rFonts w:ascii="Times New Roman" w:hAnsi="Times New Roman" w:cs="Times New Roman" w:hint="eastAsia"/>
          <w:sz w:val="24"/>
        </w:rPr>
        <w:t>总平面布置图、工艺设计</w:t>
      </w:r>
      <w:r w:rsidRPr="00663B33">
        <w:rPr>
          <w:rFonts w:ascii="Times New Roman" w:hAnsi="Times New Roman" w:cs="Times New Roman" w:hint="eastAsia"/>
          <w:sz w:val="24"/>
        </w:rPr>
        <w:t>平面图</w:t>
      </w:r>
      <w:r>
        <w:rPr>
          <w:rFonts w:ascii="Times New Roman" w:hAnsi="Times New Roman" w:cs="Times New Roman" w:hint="eastAsia"/>
          <w:sz w:val="24"/>
        </w:rPr>
        <w:t>及</w:t>
      </w:r>
      <w:r w:rsidRPr="00663B33">
        <w:rPr>
          <w:rFonts w:ascii="Times New Roman" w:hAnsi="Times New Roman" w:cs="Times New Roman" w:hint="eastAsia"/>
          <w:sz w:val="24"/>
        </w:rPr>
        <w:t>剖面图</w:t>
      </w:r>
      <w:r w:rsidR="00097651">
        <w:rPr>
          <w:rFonts w:ascii="Times New Roman" w:hAnsi="Times New Roman" w:cs="Times New Roman" w:hint="eastAsia"/>
          <w:sz w:val="24"/>
        </w:rPr>
        <w:t>。</w:t>
      </w:r>
      <w:bookmarkStart w:id="0" w:name="_GoBack"/>
      <w:bookmarkEnd w:id="0"/>
    </w:p>
    <w:p w:rsidR="004D3B8F" w:rsidRPr="004D3B8F" w:rsidRDefault="004D3B8F" w:rsidP="004D3B8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4D3B8F" w:rsidRPr="004D3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73" w:rsidRDefault="00BE7473" w:rsidP="00097651">
      <w:r>
        <w:separator/>
      </w:r>
    </w:p>
  </w:endnote>
  <w:endnote w:type="continuationSeparator" w:id="0">
    <w:p w:rsidR="00BE7473" w:rsidRDefault="00BE7473" w:rsidP="0009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73" w:rsidRDefault="00BE7473" w:rsidP="00097651">
      <w:r>
        <w:separator/>
      </w:r>
    </w:p>
  </w:footnote>
  <w:footnote w:type="continuationSeparator" w:id="0">
    <w:p w:rsidR="00BE7473" w:rsidRDefault="00BE7473" w:rsidP="0009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DE9"/>
    <w:multiLevelType w:val="hybridMultilevel"/>
    <w:tmpl w:val="192C2FF8"/>
    <w:lvl w:ilvl="0" w:tplc="914487C6">
      <w:start w:val="1"/>
      <w:numFmt w:val="decimal"/>
      <w:lvlText w:val="图4-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917E0"/>
    <w:multiLevelType w:val="hybridMultilevel"/>
    <w:tmpl w:val="6D14F8C2"/>
    <w:lvl w:ilvl="0" w:tplc="30128590">
      <w:start w:val="1"/>
      <w:numFmt w:val="decimal"/>
      <w:lvlText w:val="图1-%1"/>
      <w:lvlJc w:val="center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E6"/>
    <w:rsid w:val="00097651"/>
    <w:rsid w:val="00140367"/>
    <w:rsid w:val="004D3B8F"/>
    <w:rsid w:val="00663B33"/>
    <w:rsid w:val="00746147"/>
    <w:rsid w:val="007E3282"/>
    <w:rsid w:val="00810CE6"/>
    <w:rsid w:val="00BE7473"/>
    <w:rsid w:val="00CB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61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61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97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9765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97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976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61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61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97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9765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97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97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2019-04-23T02:32:00Z</dcterms:created>
  <dcterms:modified xsi:type="dcterms:W3CDTF">2019-04-23T03:23:00Z</dcterms:modified>
</cp:coreProperties>
</file>